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C142D" w14:textId="57297CC5" w:rsidR="00932BA9" w:rsidRDefault="00B25804">
      <w:r>
        <w:rPr>
          <w:noProof/>
        </w:rPr>
        <w:drawing>
          <wp:anchor distT="0" distB="0" distL="114300" distR="114300" simplePos="0" relativeHeight="251658240" behindDoc="0" locked="0" layoutInCell="1" allowOverlap="1" wp14:anchorId="5F828E86" wp14:editId="44F2D13D">
            <wp:simplePos x="0" y="0"/>
            <wp:positionH relativeFrom="column">
              <wp:posOffset>977265</wp:posOffset>
            </wp:positionH>
            <wp:positionV relativeFrom="paragraph">
              <wp:posOffset>100330</wp:posOffset>
            </wp:positionV>
            <wp:extent cx="3162300" cy="1314450"/>
            <wp:effectExtent l="0" t="0" r="0" b="0"/>
            <wp:wrapSquare wrapText="bothSides"/>
            <wp:docPr id="17264115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62300" cy="1314450"/>
                    </a:xfrm>
                    <a:prstGeom prst="rect">
                      <a:avLst/>
                    </a:prstGeom>
                    <a:noFill/>
                  </pic:spPr>
                </pic:pic>
              </a:graphicData>
            </a:graphic>
            <wp14:sizeRelH relativeFrom="margin">
              <wp14:pctWidth>0</wp14:pctWidth>
            </wp14:sizeRelH>
            <wp14:sizeRelV relativeFrom="margin">
              <wp14:pctHeight>0</wp14:pctHeight>
            </wp14:sizeRelV>
          </wp:anchor>
        </w:drawing>
      </w:r>
    </w:p>
    <w:p w14:paraId="1E67B26C" w14:textId="77777777" w:rsidR="005E247A" w:rsidRPr="005E247A" w:rsidRDefault="005E247A" w:rsidP="005E247A"/>
    <w:p w14:paraId="7D626D1E" w14:textId="77777777" w:rsidR="005E247A" w:rsidRPr="005E247A" w:rsidRDefault="005E247A" w:rsidP="005E247A"/>
    <w:p w14:paraId="7845D7C7" w14:textId="77777777" w:rsidR="005E247A" w:rsidRPr="005E247A" w:rsidRDefault="005E247A" w:rsidP="005E247A"/>
    <w:p w14:paraId="3D7C06AC" w14:textId="77777777" w:rsidR="005E247A" w:rsidRDefault="005E247A" w:rsidP="005E247A"/>
    <w:p w14:paraId="6DB19EDD" w14:textId="77777777" w:rsidR="00C03889" w:rsidRDefault="00C03889" w:rsidP="005E247A"/>
    <w:p w14:paraId="771C24FB" w14:textId="429E4211" w:rsidR="00C03889" w:rsidRPr="00C03889" w:rsidRDefault="00C03889" w:rsidP="00C03889">
      <w:pPr>
        <w:jc w:val="center"/>
        <w:rPr>
          <w:b/>
          <w:bCs/>
        </w:rPr>
      </w:pPr>
      <w:r w:rsidRPr="00C03889">
        <w:rPr>
          <w:b/>
          <w:bCs/>
        </w:rPr>
        <w:t>INSTANCIA MUNICIPAL PARA EL DESARROLLO DE LAS MUJERES.</w:t>
      </w:r>
    </w:p>
    <w:p w14:paraId="0587AE21" w14:textId="5ADF493F" w:rsidR="005E247A" w:rsidRPr="005E247A" w:rsidRDefault="00C03889" w:rsidP="00C03889">
      <w:pPr>
        <w:jc w:val="both"/>
      </w:pPr>
      <w:r>
        <w:t>LEY ORGÁNICA MUNICIPAL PARA EL ESTADO DE HIDALGO. ÚLTIMA REFORMA PUBLICADA EN EL ALCANCE CUATRO AL PERIÓDICO OFICIAL: 04 DE ABRIL DE 2024. Ley publicada en el Alcance al Periódico Oficial, el lunes 9 de agosto de 2010.</w:t>
      </w:r>
    </w:p>
    <w:p w14:paraId="1907EAAF" w14:textId="77777777" w:rsidR="00C03889" w:rsidRDefault="00C03889" w:rsidP="00C03889">
      <w:pPr>
        <w:jc w:val="both"/>
        <w:rPr>
          <w:b/>
          <w:bCs/>
        </w:rPr>
      </w:pPr>
      <w:r w:rsidRPr="00C03889">
        <w:rPr>
          <w:b/>
          <w:bCs/>
        </w:rPr>
        <w:t>ARTÍCULO 121 BIS.-</w:t>
      </w:r>
      <w:r>
        <w:t xml:space="preserve"> Los servidores públicos municipales que se desempeñen como titulares de la Secretaría General Municipal, la Tesorería Municipal, la Contraloría, la Oficialía del Registro del Estado Familiar, la Unidad de Protección Civil, la Dirección de Ecología y Medio Ambiente, el área de Obras Públicas, el área de Planeación Municipal o su equivalente, la Instancia Municipal para el Desarrollo de las Mujeres y el responsable Municipal de Movilidad, están obligados a participar en el Sistema para la Profesionalización del Servicio Público Municipal que instrumente el Ejecutivo del Estado por conducto de la dependencia o entidad competente y contar con una certificación de competencia laboral expedida por Ley Orgánica Municipal para el Estado de Hidalgo. Instituto de Estudios Legislativos. 64 una institución reconocida en el Sistema Nacional de Competencias durante el primer año de su gestión; en caso de incumplir esta disposición serán removidos de su cargo</w:t>
      </w:r>
      <w:r w:rsidRPr="00C03889">
        <w:rPr>
          <w:b/>
          <w:bCs/>
        </w:rPr>
        <w:t xml:space="preserve">. </w:t>
      </w:r>
    </w:p>
    <w:p w14:paraId="557ECA34" w14:textId="77777777" w:rsidR="00C03889" w:rsidRDefault="00C03889" w:rsidP="00C03889">
      <w:pPr>
        <w:jc w:val="both"/>
      </w:pPr>
      <w:r w:rsidRPr="00C03889">
        <w:rPr>
          <w:b/>
          <w:bCs/>
        </w:rPr>
        <w:t>ARTÍCULO 145 SEPTIMUS.</w:t>
      </w:r>
      <w:r>
        <w:t xml:space="preserve"> En cada municipio, deberá existir una Instancia Municipal para el Desarrollo de las Mujeres, creada como organismo descentralizado o centralizado de la administración pública municipal, que tendrá por objeto: Párrafo reformado, P.O. Alcance cinco del 02 de mayo de 2023. I. Fomentar acciones que posibiliten la no discriminación, la igualdad jurídica, de oportunidades y de trato entre mujeres y hombres; II. Promover acciones en coordinación con otras instancias, relativas a la prevención, atención, sanción y erradicación de la violencia contra las mujeres; y III. Favorecer el ejercicio pleno de todos los derechos de las mujeres y su participación en la vida política, cultural, económica y social del municipio. La Instancia Municipal para el Desarrollo de la Mujeres estará a cargo de una mujer, quien deberá tener grado de estudios de nivel superior y contar con al menos un año de experiencia en temas de género, igualdad sustantiva, prevención de la violencia de género y defensa y promoción de los derechos humanos de las mujeres, y tener conocimientos inherentes al buen desempeño de su cargo. Párrafo reformado, P.O. Alcance cinco del 02 de mayo de 2023. </w:t>
      </w:r>
    </w:p>
    <w:p w14:paraId="73DD0389" w14:textId="77777777" w:rsidR="00C03889" w:rsidRDefault="00C03889" w:rsidP="00C03889">
      <w:pPr>
        <w:jc w:val="both"/>
      </w:pPr>
      <w:r w:rsidRPr="00C03889">
        <w:rPr>
          <w:b/>
          <w:bCs/>
        </w:rPr>
        <w:t>ARTÍCULO 145 OCTAVUS.</w:t>
      </w:r>
      <w:r>
        <w:t xml:space="preserve"> La Instancia Municipal para el Desarrollo de las Mujeres tendrá las siguientes atribuciones: I. Fungir como órgano de consulta, capacitación y asesoría del Ayuntamiento, </w:t>
      </w:r>
      <w:proofErr w:type="gramStart"/>
      <w:r>
        <w:t>Presidente</w:t>
      </w:r>
      <w:proofErr w:type="gramEnd"/>
      <w:r>
        <w:t xml:space="preserve"> Municipal, dependencias de la administración pública municipal, organizaciones sociales y asociaciones civiles y de empresas, en materia de igualdad de </w:t>
      </w:r>
      <w:r>
        <w:lastRenderedPageBreak/>
        <w:t xml:space="preserve">género, implementación de la perspectiva de género y erradicación de la violencia contra las mujeres; II. Promover y concertar acciones, apoyos y colaboraciones con los sectores social y privado, en la coordinación de esfuerzos participativos en favor de una política de igualdad entre mujeres y hombres; III. Promover la celebración de convenios o cualquier acto jurídico con instituciones públicas o privadas, para llevar a cabo programas o proyectos que propicien el desarrollo integral de las mujeres, así como para lograr el cumplimiento de su objeto; IV. Promover la incorporación de la perspectiva de género en la planeación, organización, ejecución y control de programas y proyectos, con el fin de eliminar las brechas de desigualdad subsistentes; V BIS. Brindar asesoría y asistencia jurídica; Fracción adicionada, P.O. Alcance cinco del 02 de mayo de 2023. VI. Instrumentar, en concordancia con la política nacional y estatal, la política pública relativa a la igualdad sustantiva entre mujeres y hombres y erradicación de la violencia contra las mujeres; Fracción reformada, P.O. Alcance cinco del 02 de mayo de 2023. VI BIS. Coordinarse con la Comisión de Igualdad y de Género del Ayuntamiento, a efecto de diseñar e implementar un programa municipal de erradicación de la violencia hacia la mujer; y Fracción adicionada, P.O. Alcance cinco del 02 de mayo de 2023. VII. Las demás que le otorguen las Leyes, su Reglamento y demás ordenamientos legales. Ley Orgánica Municipal para el Estado de Hidalgo. Instituto de Estudios Legislativos. 75 </w:t>
      </w:r>
    </w:p>
    <w:p w14:paraId="639E9A6D" w14:textId="7C2007ED" w:rsidR="005E247A" w:rsidRDefault="00C03889" w:rsidP="00C03889">
      <w:pPr>
        <w:jc w:val="both"/>
      </w:pPr>
      <w:r w:rsidRPr="00C03889">
        <w:rPr>
          <w:b/>
          <w:bCs/>
        </w:rPr>
        <w:t>ARTÍCULO 145 NOVENUS.</w:t>
      </w:r>
      <w:r>
        <w:t xml:space="preserve"> Las dependencias y organismos de la administración pública municipal, dentro del ámbito de su competencia, participarán con la Instancia Municipal para el Desarrollo de las Mujeres en el diseño, planeación, ejecución y evaluación de los programas, proyectos o acciones, derivadas del ejercicio de las atribuciones legalmente conferidas.</w:t>
      </w:r>
    </w:p>
    <w:sectPr w:rsidR="005E24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04"/>
    <w:rsid w:val="000E5982"/>
    <w:rsid w:val="005E247A"/>
    <w:rsid w:val="00932BA9"/>
    <w:rsid w:val="00B25804"/>
    <w:rsid w:val="00C038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C24B4"/>
  <w15:chartTrackingRefBased/>
  <w15:docId w15:val="{2085A22E-FF03-4BD2-86D6-FAEEF487B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258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258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2580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2580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2580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2580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2580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2580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2580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2580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2580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2580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2580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2580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2580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2580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2580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25804"/>
    <w:rPr>
      <w:rFonts w:eastAsiaTheme="majorEastAsia" w:cstheme="majorBidi"/>
      <w:color w:val="272727" w:themeColor="text1" w:themeTint="D8"/>
    </w:rPr>
  </w:style>
  <w:style w:type="paragraph" w:styleId="Ttulo">
    <w:name w:val="Title"/>
    <w:basedOn w:val="Normal"/>
    <w:next w:val="Normal"/>
    <w:link w:val="TtuloCar"/>
    <w:uiPriority w:val="10"/>
    <w:qFormat/>
    <w:rsid w:val="00B258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2580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2580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2580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25804"/>
    <w:pPr>
      <w:spacing w:before="160"/>
      <w:jc w:val="center"/>
    </w:pPr>
    <w:rPr>
      <w:i/>
      <w:iCs/>
      <w:color w:val="404040" w:themeColor="text1" w:themeTint="BF"/>
    </w:rPr>
  </w:style>
  <w:style w:type="character" w:customStyle="1" w:styleId="CitaCar">
    <w:name w:val="Cita Car"/>
    <w:basedOn w:val="Fuentedeprrafopredeter"/>
    <w:link w:val="Cita"/>
    <w:uiPriority w:val="29"/>
    <w:rsid w:val="00B25804"/>
    <w:rPr>
      <w:i/>
      <w:iCs/>
      <w:color w:val="404040" w:themeColor="text1" w:themeTint="BF"/>
    </w:rPr>
  </w:style>
  <w:style w:type="paragraph" w:styleId="Prrafodelista">
    <w:name w:val="List Paragraph"/>
    <w:basedOn w:val="Normal"/>
    <w:uiPriority w:val="34"/>
    <w:qFormat/>
    <w:rsid w:val="00B25804"/>
    <w:pPr>
      <w:ind w:left="720"/>
      <w:contextualSpacing/>
    </w:pPr>
  </w:style>
  <w:style w:type="character" w:styleId="nfasisintenso">
    <w:name w:val="Intense Emphasis"/>
    <w:basedOn w:val="Fuentedeprrafopredeter"/>
    <w:uiPriority w:val="21"/>
    <w:qFormat/>
    <w:rsid w:val="00B25804"/>
    <w:rPr>
      <w:i/>
      <w:iCs/>
      <w:color w:val="0F4761" w:themeColor="accent1" w:themeShade="BF"/>
    </w:rPr>
  </w:style>
  <w:style w:type="paragraph" w:styleId="Citadestacada">
    <w:name w:val="Intense Quote"/>
    <w:basedOn w:val="Normal"/>
    <w:next w:val="Normal"/>
    <w:link w:val="CitadestacadaCar"/>
    <w:uiPriority w:val="30"/>
    <w:qFormat/>
    <w:rsid w:val="00B258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25804"/>
    <w:rPr>
      <w:i/>
      <w:iCs/>
      <w:color w:val="0F4761" w:themeColor="accent1" w:themeShade="BF"/>
    </w:rPr>
  </w:style>
  <w:style w:type="character" w:styleId="Referenciaintensa">
    <w:name w:val="Intense Reference"/>
    <w:basedOn w:val="Fuentedeprrafopredeter"/>
    <w:uiPriority w:val="32"/>
    <w:qFormat/>
    <w:rsid w:val="00B258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726</Words>
  <Characters>3996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Bugarin Olvera</dc:creator>
  <cp:keywords/>
  <dc:description/>
  <cp:lastModifiedBy>Gerardo Bugarin Olvera</cp:lastModifiedBy>
  <cp:revision>2</cp:revision>
  <dcterms:created xsi:type="dcterms:W3CDTF">2024-04-13T17:11:00Z</dcterms:created>
  <dcterms:modified xsi:type="dcterms:W3CDTF">2024-04-24T01:30:00Z</dcterms:modified>
</cp:coreProperties>
</file>